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DEB57F" w14:textId="15B2B2A4" w:rsidR="00265F2C" w:rsidRDefault="005C61E0">
      <w:pPr>
        <w:jc w:val="center"/>
        <w:rPr>
          <w:rFonts w:ascii="宋体" w:hAnsi="宋体" w:cstheme="minorBidi"/>
          <w:b/>
          <w:sz w:val="36"/>
          <w:szCs w:val="36"/>
        </w:rPr>
      </w:pPr>
      <w:bookmarkStart w:id="0" w:name="_Toc80789022"/>
      <w:r>
        <w:rPr>
          <w:rFonts w:ascii="宋体" w:hAnsi="宋体" w:cstheme="minorBidi"/>
          <w:b/>
          <w:sz w:val="36"/>
          <w:szCs w:val="36"/>
        </w:rPr>
        <w:t>南通</w:t>
      </w:r>
      <w:r>
        <w:rPr>
          <w:rFonts w:ascii="宋体" w:hAnsi="宋体" w:cstheme="minorBidi" w:hint="eastAsia"/>
          <w:b/>
          <w:sz w:val="36"/>
          <w:szCs w:val="36"/>
        </w:rPr>
        <w:t>市第三人民医院东区（公共卫生临床医学中心）会议室LED屏、音响项目</w:t>
      </w:r>
    </w:p>
    <w:p w14:paraId="0EE58A54" w14:textId="77777777" w:rsidR="00265F2C" w:rsidRDefault="005C61E0">
      <w:pPr>
        <w:pStyle w:val="2"/>
        <w:jc w:val="center"/>
        <w:rPr>
          <w:rFonts w:ascii="宋体" w:eastAsia="宋体" w:hAnsi="宋体" w:cstheme="minorBidi"/>
          <w:bCs w:val="0"/>
          <w:sz w:val="44"/>
          <w:szCs w:val="44"/>
        </w:rPr>
      </w:pPr>
      <w:r>
        <w:rPr>
          <w:rFonts w:ascii="宋体" w:eastAsia="宋体" w:hAnsi="宋体" w:cstheme="minorBidi" w:hint="eastAsia"/>
          <w:bCs w:val="0"/>
          <w:sz w:val="36"/>
          <w:szCs w:val="36"/>
        </w:rPr>
        <w:t>技术了解需求</w:t>
      </w:r>
    </w:p>
    <w:bookmarkEnd w:id="0"/>
    <w:p w14:paraId="2F3E8BCB" w14:textId="77777777" w:rsidR="00265F2C" w:rsidRDefault="005C61E0">
      <w:pPr>
        <w:keepNext/>
        <w:keepLines/>
        <w:spacing w:before="120" w:after="120" w:line="360" w:lineRule="auto"/>
        <w:jc w:val="left"/>
        <w:outlineLvl w:val="1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</w:t>
      </w:r>
      <w:r>
        <w:rPr>
          <w:rFonts w:ascii="仿宋" w:eastAsia="仿宋" w:hAnsi="仿宋"/>
          <w:b/>
          <w:sz w:val="28"/>
          <w:szCs w:val="28"/>
        </w:rPr>
        <w:t>、</w:t>
      </w:r>
      <w:r>
        <w:rPr>
          <w:rFonts w:ascii="仿宋" w:eastAsia="仿宋" w:hAnsi="仿宋" w:hint="eastAsia"/>
          <w:b/>
          <w:sz w:val="28"/>
          <w:szCs w:val="28"/>
        </w:rPr>
        <w:t>项目</w:t>
      </w:r>
      <w:r>
        <w:rPr>
          <w:rFonts w:ascii="仿宋" w:eastAsia="仿宋" w:hAnsi="仿宋"/>
          <w:b/>
          <w:sz w:val="28"/>
          <w:szCs w:val="28"/>
        </w:rPr>
        <w:t>建设</w:t>
      </w:r>
      <w:r>
        <w:rPr>
          <w:rFonts w:ascii="仿宋" w:eastAsia="仿宋" w:hAnsi="仿宋" w:hint="eastAsia"/>
          <w:b/>
          <w:sz w:val="28"/>
          <w:szCs w:val="28"/>
        </w:rPr>
        <w:t>需求</w:t>
      </w:r>
    </w:p>
    <w:p w14:paraId="2267975C" w14:textId="7B61E29C" w:rsidR="00265F2C" w:rsidRDefault="005C61E0">
      <w:pPr>
        <w:pStyle w:val="2"/>
        <w:spacing w:line="360" w:lineRule="auto"/>
        <w:ind w:firstLineChars="200" w:firstLine="480"/>
        <w:jc w:val="left"/>
        <w:rPr>
          <w:rFonts w:ascii="仿宋" w:eastAsia="仿宋" w:hAnsi="仿宋" w:cs="仿宋"/>
          <w:b w:val="0"/>
          <w:bCs w:val="0"/>
          <w:sz w:val="24"/>
          <w:szCs w:val="20"/>
        </w:rPr>
      </w:pPr>
      <w:r>
        <w:rPr>
          <w:rFonts w:ascii="仿宋" w:eastAsia="仿宋" w:hAnsi="仿宋" w:cs="仿宋" w:hint="eastAsia"/>
          <w:b w:val="0"/>
          <w:bCs w:val="0"/>
          <w:sz w:val="24"/>
          <w:szCs w:val="20"/>
        </w:rPr>
        <w:t>为满足南通市第三人民医院东区（公共卫生临床医学中心）部分会议室的使用需求，拟采购相关L</w:t>
      </w:r>
      <w:r>
        <w:rPr>
          <w:rFonts w:ascii="仿宋" w:eastAsia="仿宋" w:hAnsi="仿宋" w:cs="仿宋"/>
          <w:b w:val="0"/>
          <w:bCs w:val="0"/>
          <w:sz w:val="24"/>
          <w:szCs w:val="20"/>
        </w:rPr>
        <w:t>ED</w:t>
      </w:r>
      <w:r>
        <w:rPr>
          <w:rFonts w:ascii="仿宋" w:eastAsia="仿宋" w:hAnsi="仿宋" w:cs="仿宋" w:hint="eastAsia"/>
          <w:b w:val="0"/>
          <w:bCs w:val="0"/>
          <w:sz w:val="24"/>
          <w:szCs w:val="20"/>
        </w:rPr>
        <w:t>屏及音响设备。</w:t>
      </w:r>
    </w:p>
    <w:p w14:paraId="493ED6C6" w14:textId="77777777" w:rsidR="00265F2C" w:rsidRDefault="005C61E0">
      <w:pPr>
        <w:pStyle w:val="2"/>
        <w:numPr>
          <w:ilvl w:val="0"/>
          <w:numId w:val="1"/>
        </w:numPr>
        <w:spacing w:line="360" w:lineRule="auto"/>
        <w:jc w:val="left"/>
        <w:rPr>
          <w:rFonts w:ascii="仿宋" w:eastAsia="仿宋" w:hAnsi="仿宋" w:cs="Times New Roman"/>
          <w:bCs w:val="0"/>
          <w:sz w:val="28"/>
          <w:szCs w:val="28"/>
        </w:rPr>
      </w:pPr>
      <w:r>
        <w:rPr>
          <w:rFonts w:ascii="仿宋" w:eastAsia="仿宋" w:hAnsi="仿宋" w:cs="Times New Roman" w:hint="eastAsia"/>
          <w:bCs w:val="0"/>
          <w:sz w:val="28"/>
          <w:szCs w:val="28"/>
        </w:rPr>
        <w:t>需求</w:t>
      </w:r>
      <w:r>
        <w:rPr>
          <w:rFonts w:ascii="仿宋" w:eastAsia="仿宋" w:hAnsi="仿宋" w:cs="Times New Roman"/>
          <w:bCs w:val="0"/>
          <w:sz w:val="28"/>
          <w:szCs w:val="28"/>
        </w:rPr>
        <w:t>清单</w:t>
      </w:r>
    </w:p>
    <w:tbl>
      <w:tblPr>
        <w:tblW w:w="4998" w:type="pct"/>
        <w:tblLayout w:type="fixed"/>
        <w:tblLook w:val="04A0" w:firstRow="1" w:lastRow="0" w:firstColumn="1" w:lastColumn="0" w:noHBand="0" w:noVBand="1"/>
      </w:tblPr>
      <w:tblGrid>
        <w:gridCol w:w="661"/>
        <w:gridCol w:w="1248"/>
        <w:gridCol w:w="4289"/>
        <w:gridCol w:w="1049"/>
        <w:gridCol w:w="1052"/>
      </w:tblGrid>
      <w:tr w:rsidR="00265F2C" w14:paraId="54BBB2F9" w14:textId="77777777">
        <w:trPr>
          <w:trHeight w:val="435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FA7B02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38601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设备名称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B627E1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技术参数规格需求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5E9ED6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数量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B5A4EE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单位</w:t>
            </w:r>
          </w:p>
        </w:tc>
      </w:tr>
      <w:tr w:rsidR="00265F2C" w14:paraId="197A24EF" w14:textId="77777777">
        <w:trPr>
          <w:trHeight w:val="500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0256BC" w14:textId="77777777" w:rsidR="00265F2C" w:rsidRDefault="005C61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一、G楼2F</w:t>
            </w:r>
          </w:p>
        </w:tc>
      </w:tr>
      <w:tr w:rsidR="00265F2C" w14:paraId="1549A4FC" w14:textId="77777777">
        <w:trPr>
          <w:trHeight w:val="500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1468EF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5FE88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显示设备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CEE72" w14:textId="77777777" w:rsidR="00265F2C" w:rsidRDefault="005C61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1.名称：室内LED全彩显示屏，屏体有效显示面积（宽*高）3200*1760mm=5.632㎡，整屏分辨率（宽*高）1600*880点；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2.像素点间距:2mm；像素点密度：250000点/m²；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3、采用SMD表贴三合一技术；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4、支持亮度200-600CD/m²，0-100%任意可调，水平视角≥168°/垂直视角≥163°；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5.拼缝微调节结构支持三轴（X，Y，Z）调节机构，可实现屏幕上下左右拼缝及前后平整度任意调节；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6.对比度：≥9000:1；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7.刷新率≥3840Hz，高刷新率，支持通过配套控制软件调节刷新率设置选项；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8.使用寿命：≥100000h，支持7*24小时连续工作；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9.平均无故障测试：平均无故障使用时间不低于100000h；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10.像素点失控（坏点或盲点）率：≤1/100000，无连续失控点；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11.维护方式支持前维护，支持模组、接收卡的带电维护、热拔插；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BC5CE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5.632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F8457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m2</w:t>
            </w:r>
          </w:p>
        </w:tc>
      </w:tr>
      <w:tr w:rsidR="00265F2C" w14:paraId="63105FB0" w14:textId="77777777">
        <w:trPr>
          <w:trHeight w:val="500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497BFC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5A58A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接收器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BE99B9" w14:textId="77777777" w:rsidR="00265F2C" w:rsidRDefault="005C61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1、名称:同步接收系统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2.集成标准HUB75接口，采用千兆网口，可以连接PC端。支持色彩管理、逐点亮色度校正、RGB独立Gamma调节、3D等功能，支持固件程序版本回读、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支持固件程序版本回读，配置参数回读，90°旋转，支持温度、电压、通讯状态主动监控。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73BB9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ECFA9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</w:tr>
      <w:tr w:rsidR="00265F2C" w14:paraId="500080FC" w14:textId="77777777">
        <w:trPr>
          <w:trHeight w:val="500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7D5021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3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2C440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视频处理器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06402" w14:textId="77777777" w:rsidR="00265F2C" w:rsidRDefault="005C61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1、名称:视频处理器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2、支持4个网口输出，最大带载260万像素；                             3、输入接口:包括1路DVI，1路HDMI1.3，1路VGA，1路USB 播放，1路CVBS；                                                               4、支持窗口位置、大小任意调整及窗口任意截取功能；                          5、支持面板一键画面全屏缩放、点对点缩放、自定义缩放三种缩放模式；                                                                     6、支持屏体参数调整，例如亮度、Gamma等；                                   7、支持创建6个用户场景作为模板保存，方便使用； 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23A46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C9097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</w:tr>
      <w:tr w:rsidR="00265F2C" w14:paraId="435959A7" w14:textId="77777777">
        <w:trPr>
          <w:trHeight w:val="500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7D3A62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B388FE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软件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F24FA" w14:textId="77777777" w:rsidR="00265F2C" w:rsidRDefault="005C61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1、名称：控制软件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2、是一款视频处理器的智能控制平台，支持视频处理器和二合一视频控制器。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3、根据所连接设备功能的不同V-Can所展现的界面及功能会有相应区别。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4、上位机软件，用于控制硬件，服务于硬件。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5、比硬件操作更方便，更快捷。比硬件菜单功能更丰富。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6、软件操作界面简单。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7、完全可视化操作，易于使用和操控。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8、支持在Windows、MAC操作平台使用。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E8E75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5F6A2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</w:tr>
      <w:tr w:rsidR="00265F2C" w14:paraId="5A742D32" w14:textId="77777777">
        <w:trPr>
          <w:trHeight w:val="500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AB85F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A091E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配电箱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32087" w14:textId="77777777" w:rsidR="00265F2C" w:rsidRDefault="005C61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1、名称：LED显示屏专用内置配电箱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2、规格：LED显示屏专用内置配电箱（功率：≥10KW）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3、输入：接线方式：3相5线制，输入电压（V）：3相380V，输入频率（HZ）：50/60Hz；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4、输出：接线方式：单相，3线输出，输出电压（V）：交流220V；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5、手动控制方式：外置一键开关按钮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6、远程控制方式：对接中控平台控制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7、安装方式：内嵌屏内安装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AF1F5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C57E1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</w:tr>
      <w:tr w:rsidR="00265F2C" w14:paraId="6E0544F5" w14:textId="77777777">
        <w:trPr>
          <w:trHeight w:val="500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6D6714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62DDB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钢结构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D46C0" w14:textId="77777777" w:rsidR="00265F2C" w:rsidRDefault="005C61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1、名称：结构+包边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2、规格：包边采用哑黑不锈钢，定制固装钢结构，镀锌方管，现场焊接，为保证LED全彩显示屏的安装精度、效果和结构安全。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6E59A1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5.632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40772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m2</w:t>
            </w:r>
          </w:p>
        </w:tc>
      </w:tr>
      <w:tr w:rsidR="00265F2C" w14:paraId="3D6418A1" w14:textId="77777777">
        <w:trPr>
          <w:trHeight w:val="500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EC2F2C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EC419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交换机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CCDE1" w14:textId="77777777" w:rsidR="00265F2C" w:rsidRDefault="005C61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24口千兆电口交换机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DEA6E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CEB4D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</w:tr>
      <w:tr w:rsidR="00265F2C" w14:paraId="7448676F" w14:textId="77777777">
        <w:trPr>
          <w:trHeight w:val="500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E50617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52CA5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无线投屏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739DAD" w14:textId="77777777" w:rsidR="00265F2C" w:rsidRDefault="005C61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无线投屏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6D544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9A8B0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</w:tr>
      <w:tr w:rsidR="00265F2C" w14:paraId="68440D7F" w14:textId="77777777">
        <w:trPr>
          <w:trHeight w:val="500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72207E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34A59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屏内连接线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F0C1D" w14:textId="77777777" w:rsidR="00265F2C" w:rsidRDefault="005C61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1、名称:电源及电源线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2、LED屏模组及三芯软护套电线电缆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CFBC9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9B89D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</w:tr>
      <w:tr w:rsidR="00265F2C" w14:paraId="0A010CC9" w14:textId="77777777">
        <w:trPr>
          <w:trHeight w:val="435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263B31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E36BD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会议音箱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BCE64" w14:textId="77777777" w:rsidR="00265F2C" w:rsidRDefault="005C61E0"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1、全频柱阵列音箱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2、箱体采用优质中纤板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3、表面喷涂黑色水性洒点漆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4、配备简易壁挂件和Φ35底座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5、金属防护网，4mm六边形透声孔，内衬防尘透声网。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技术指标: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1、额定阻抗：8Ω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2、额定功率：150W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3、最大功率：600W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4、特性灵敏度：93dB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5、连续声压级：115dB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6、最大声压级：121dB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7、额定频率范围：110～18000Hz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8、全频扬声器：3.5"×4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9、覆盖角度（H×V）：120°×60°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10、尺寸(mm)：560(H)×145(W)×165(D)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11、净重：6.5Kg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2EDB2A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2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25DB91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只</w:t>
            </w:r>
          </w:p>
        </w:tc>
      </w:tr>
      <w:tr w:rsidR="00265F2C" w14:paraId="7985DCAD" w14:textId="77777777">
        <w:trPr>
          <w:trHeight w:val="435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7FF692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11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88A93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功率放大器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DF4A99" w14:textId="77777777" w:rsidR="00265F2C" w:rsidRDefault="005C61E0"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1、先进的外观工艺，时尚、专业的铝合金型材面板，1U高度设计，适合安装在任何标准的19吋机柜内，整机工艺布局更加合理。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2、经典D类电路，具备超高的开环增益，双重负反馈，保证功放稳定可靠的同时，还具有超低失真度。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3、完善的保护功能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电源软启动功能，保证开机瞬间不对电网形成冲击。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采用双重无失真压缩电路，确保功放不过激失真和超功率工作。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电压、电流跟踪技术，确保功放长期工作在安全区域。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多点温度监控，确保功放不过热。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模具成型的绝缘和风道设计，保证了安规的要求和功放不过热。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进口导热材料，保证MOS管高效有效的散热。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4、完善的输入、输出接口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    XLR孔形卡侬插座，并机简单快捷。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    输出接口采用快装接口，避免错接，系统连接高效。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5、具有低通功能选择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    方便系统连接低音音箱，无需额外增加电子分频器。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6、具有桥接功能选择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    方便系统桥接应用模式的功率扩展。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1、额定功率：2×200W/8Ω，2×300W/4Ω，桥接：1×600W/8Ω；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2、频率响应：20Hz～20kHz ±1dB；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3、输入灵敏度：0dBu（0.775V）；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4、输入阻抗：平衡20kΩ，非平衡10kΩ；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5、总谐波失真(1kHz)：≤0.1%；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6、信噪比(A计权)：≥100dB；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7、串音衰减(1kHz)：≥70dB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8、最大功率消耗：850W；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9、电压适应范围：AC110-242V，50Hz/60Hz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55B12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5E8C14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</w:tr>
      <w:tr w:rsidR="00265F2C" w14:paraId="1CDC0429" w14:textId="77777777">
        <w:trPr>
          <w:trHeight w:val="435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3B5248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12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1FB40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吸顶音箱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4164E0" w14:textId="77777777" w:rsidR="00265F2C" w:rsidRDefault="005C61E0"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1、两分频同轴吸顶音箱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2、箱体采用成型金属壳体 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3、金属防护网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技术指标: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1、额定阻抗：16Ω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2、额定功率：60W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3、最大功率：240W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4、特性灵敏度：90dB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5、连续声压级：108dB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6、最大声压级：114dB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7、额定频率范围：100～20000Hz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8、同轴扬声器：6.5"×1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9、覆盖角度（H×V）：90°×90°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10、输入接口：凤凰钳位电路接口×1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11、尺寸（mm）：φ252mm×178.5mm(H)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12、净重:3kg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13、开孔尺寸：Φ224mm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5D7E2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4FAA8C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只</w:t>
            </w:r>
          </w:p>
        </w:tc>
      </w:tr>
      <w:tr w:rsidR="00265F2C" w14:paraId="0227EF6B" w14:textId="77777777">
        <w:trPr>
          <w:trHeight w:val="435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4BD3CD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B0C45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功率放大器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AF881B" w14:textId="77777777" w:rsidR="00265F2C" w:rsidRDefault="005C61E0"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1、先进的外观工艺，时尚、专业的铝合金型材面板，1U高度设计，适合安装在任何标准的19吋机柜内，整机工艺布局更加合理。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2、经典D类电路，具备超高的开环增益，双重负反馈，保证功放稳定可靠的同时，还具有超低失真度。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3、完善的保护功能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电源软启动功能，保证开机瞬间不对电网形成冲击。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采用双重无失真压缩电路，确保功放不过激失真和超功率工作。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电压、电流跟踪技术，确保功放长期工作在安全区域。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多点温度监控，确保功放不过热。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模具成型的绝缘和风道设计，保证了安规的要求和功放不过热。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进口导热材料，保证MOS管高效有效的散热。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4、完善的输入、输出接口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    XLR孔形卡侬插座，并机简单快捷。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    输出接口采用快装接口，避免错接，系统连接高效。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5、具有低通功能选择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    方便系统连接低音音箱，无需额外增加电子分频器。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6、具有桥接功能选择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       方便系统桥接应用模式的功率扩展。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1、额定功率：2×200W/8Ω，2×300W/4Ω，桥接：1×600W/8Ω；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2、频率响应：20Hz～20kHz ±1dB；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3、输入灵敏度：0dBu（0.775V）；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4、输入阻抗：平衡20kΩ，非平衡10kΩ；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5、总谐波失真(1kHz)：≤0.1%；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6、信噪比(A计权)：≥100dB；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7、串音衰减(1kHz)：≥70dB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8、最大功率消耗：850W；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9、电压适应范围：AC110-242V，50Hz/60Hz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45A76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2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3F574F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</w:tr>
      <w:tr w:rsidR="00265F2C" w14:paraId="2FDC686D" w14:textId="77777777">
        <w:trPr>
          <w:trHeight w:val="435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43A828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14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0BA95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智慧运算中心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14A4ED" w14:textId="77777777" w:rsidR="00265F2C" w:rsidRDefault="005C61E0"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1、音频矩阵：模拟输入8路，模拟输出8路，支持手机、平板与电脑端软件任意切换；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2、模拟输入通道：8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3、模拟输出通道：8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4、处理器:ADI SHARC 21489@450 MHz SIMD；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5、DSP处理能力:400 MIPS，1.6 GFLOPS;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6、采样率:48 kHz，± 100 ppm;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7、THD+N:0.002% @+4dBu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8、输入动态范围：110dB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9、输出动态范围：110dB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10、1路RS232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11、总线式AEC，尾长时间：512ms，收敛率：60dB/S, 回声消除幅度：60dB；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12、独立通道的AFC（反馈抑制），采用陷波式算法，传声增益提升幅度：10dB;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13、噪声抑制（ANS），信噪比提升18dB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14、8段英式参量均衡，提供5种滤波器选择：Parametric,Lowshelf,Highshelf,Lowpass,Highpass；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15、支持物联网平台化管理，并可实时完成音频信号路由、状态查看、调整信号切换，场景调用等。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A3E23F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BFDC7E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</w:tr>
      <w:tr w:rsidR="00265F2C" w14:paraId="04DCFF44" w14:textId="77777777">
        <w:trPr>
          <w:trHeight w:val="435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7ABD85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6B76C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反馈抑制器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3E1D32" w14:textId="77777777" w:rsidR="00265F2C" w:rsidRDefault="005C61E0"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1、本设备为专业反馈抑制器，适用于会议、教学、现场等需要提升环境声压、防止系统啸叫的场所；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2、采用双DSP设计，内置18段A、B双通道高精度数字限波器，可精准找到啸叫的频率点而将其消除，同时兼具自动移相移频功能；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3、配备双12段参量均衡，高低通滤波，进而对不同的环境声学缺陷进行修正；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4、压缩功能，压缩阀值-40～12dB可调，步进1dB；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5、配备4个场景保存调用功能，可保存和调用4个场景的12段均衡和啸叫抵制滤波器的参数，下次开机，会自动调用；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6、监测速度：高/中/低可选；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7、输出电平：高/中/低可选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8、2寸TFT液晶显示屏；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9、密码锁定和解锁功能；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10、中英文语言选择功能；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11、支持PC软件全功能控制。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技术指标: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1、频率响应：80Hz～15kHz ±2dB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2、总谐波失真(1kHz)：≤0.01%；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3、信噪比(A计权)：≥105dB；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4、最大输入电平：≥18dBu；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5、最大输出电平：≥11dBu；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6、串音：≥100dB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7、增益差：≤0.5dB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FCB14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E5788C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</w:tr>
      <w:tr w:rsidR="00265F2C" w14:paraId="2CC611E8" w14:textId="77777777">
        <w:trPr>
          <w:trHeight w:val="435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62E468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16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4794C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调音台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4F89C2" w14:textId="77777777" w:rsidR="00265F2C" w:rsidRDefault="005C61E0"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1、8路MIC/LINE，1组立体声输入（9/10），1组RCA音轨立体声+1路USB。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2、支持48V幻象供电，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3、10路输出（2路主输出+2路编组+2路辅助输出+1路监听输出+1路耳机输出+1组立体声录音输出）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4、效果可以发送至AUX1，编组1、2与立体声。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5、多媒体可以发送至AUX1、编组1、2与立体声。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6、支持蓝牙接收,USB声卡功能。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7、支持声控（话筒优先）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8、内置99种DSP效果器。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9、支持三段均衡，中频带参量EQ。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10、采用60mm行程推子。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11、支持通道监听。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12、全中文操作界面。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13、主通道支持7段图示均衡。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14、每路话放支持低切。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15、辅助1支持推子前后切换。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技术指标: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1、频率响应：20Hz～20kHz +1dB，-3dB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2、总谐波失真：≤0.1%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3、信噪比（A计权）：≥95dB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4、增益：≥70dB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5、最大输入电平：≥18dBu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6、最大输出电平：≥18dBu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7、总量：5.8kg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6E192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12ED27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</w:tr>
      <w:tr w:rsidR="00265F2C" w14:paraId="13BD682C" w14:textId="77777777">
        <w:trPr>
          <w:trHeight w:val="435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C8691B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23073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网络电源时序器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C3B8AD" w14:textId="77777777" w:rsidR="00265F2C" w:rsidRDefault="005C61E0"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1、液晶显示屏，可实时显示当前电压，编辑通道状态；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2、8路通道每通道额定2.2KW电源，通道延时1秒；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3、采用新国标电源插座，安全有保障；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4、配置RS232接口，支持外部中控设备控制；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5、内置高性能滤波器，有效防止市电对设备干扰。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6、支持PC和Android端控制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技术指标: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1、可控电源路数：8路；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2、时序通道：默认1秒（可通过上位机修改，最大96秒）；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3、通道额定输出电流：10A；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4、整机额定总输出电流：25A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D0404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594ACC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</w:tr>
      <w:tr w:rsidR="00265F2C" w14:paraId="5B085EBC" w14:textId="77777777">
        <w:trPr>
          <w:trHeight w:val="435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15957F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18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0B256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一拖四无线会议麦克风（方管）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1D9C5" w14:textId="77777777" w:rsidR="00265F2C" w:rsidRDefault="005C61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产品特点：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1、采用金属机箱结构设计、结构优化、具有很好的散热、隔离谐波干扰等效果；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2、采用四通道真分集式接收，数字导音、杂音锁定双重静音控制，实现远距离信号接收；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3、每个通道具有独立的（黄、绿、蓝）三色显示屏，方便识别不同工作状态，可同时显示信道、频率、电池电量、电子音量等相关信息；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4、各通道具有单独的对频按键、频点和音量调节按键；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5、各通道采用XLR独立平衡输出、混合输出采用3芯XLR以及6.35mm组合并存的方式；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6、会议单元为一体化的方形拾音管，外形美观不遮挡面部。具备自动静音及冲击消除电路，消除开关机的冲击声，避免冲击和噪声影响；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7、具有自动一键搜频功能，也可手动调频；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8、具有锁屏功能，防止因错误的操作而影响产品的正常使用。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综合技术参数：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载波频段：UHF615.000-694.170MHz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单机频带宽度：80MHz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单机频道数量：200个(B组）、48个（C组）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综合T.H.D.：&lt;1%@1kHz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频率响应：65Hz-15kHz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有效使用距离：50米(无遮挡)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接收机参数：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频率稳定度：±0.005%(-10°C-50°C)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最大频偏：±45KHz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射频灵敏度：1.2/uV@S/N=12dB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接收方式：真分集，CPU控制选讯+导频识别接收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静音方式：CPU噪声MUTE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天线：50Ω/TNC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显示方式：三色LCD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电源供应：DC 12V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音频输出接口：XLR ×4、XLR/TS×1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外形尺寸（主体）：483mm(宽）*44mm（高）*220mm（深）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重量：约2.5kg(含附件）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发射器参数：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载波频段：UHF615.000-694.170MHz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频率振荡模式：PLL相位锁定频率合成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发射模式：CPU控制载波生成+导频生成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最大频偏：±45KHz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显示方式：LCD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拾音头：φ14 电容式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供电方式：三节AA电池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电池寿命：约8小时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重量：约940g（含电池）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外形尺寸：底座：108mm(宽）*65mm（高）*155mm（深），含管平高130mm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咪管：35mm（宽）*24mm(高）*210mm(长） (不含中柱）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E4D4C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8FC4D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</w:tr>
      <w:tr w:rsidR="00265F2C" w14:paraId="2EC8B365" w14:textId="77777777">
        <w:trPr>
          <w:trHeight w:val="435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F7A2D4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19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9B3FC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音视频矩阵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708E1" w14:textId="77777777" w:rsidR="00265F2C" w:rsidRDefault="005C61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1.高清HDMI矩阵，标准机架设计，高度为1U；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2.支持8路HDMI输入，8路HDMI输出，输入输出均支持HDMI1.4a协议，分辨率可达4K@30HZ；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3.每路输入接口均支持HDCP解析、支持EDID透传和学习；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4.采用水晶可视化按键，两键式操作，让信号切换更加简单有效，操作人员零基础就可以轻松掌握所有操作；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5.支持可视化按键、RS-232、TCP/IP以及遥控多种控制方式；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6. 前面板LCD显示屏能够实时显示矩阵信号切换状态及系统配置；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7.采用ESD静电防护设计，能承受人体放电模式:  ± 8kV (气隙放电)，± 4kV (接触放电)，有效地避免了静电对设备的干扰及损害；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8.采用航空式螺旋电源接口，为电源的稳定性保驾护航。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E5974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05DB0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</w:tr>
      <w:tr w:rsidR="00265F2C" w14:paraId="16490FF5" w14:textId="77777777">
        <w:trPr>
          <w:trHeight w:val="435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76AB95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6D3A19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机柜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704A5" w14:textId="77777777" w:rsidR="00265F2C" w:rsidRDefault="005C61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音孔机柜，前玻璃后网孔，1.8米机柜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FD195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 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A5750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</w:tr>
      <w:tr w:rsidR="00265F2C" w14:paraId="520DE625" w14:textId="77777777">
        <w:trPr>
          <w:trHeight w:val="435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A77C13" w14:textId="77777777" w:rsidR="00265F2C" w:rsidRDefault="005C61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D楼-1F</w:t>
            </w:r>
          </w:p>
        </w:tc>
      </w:tr>
      <w:tr w:rsidR="00265F2C" w14:paraId="2FA7BD6E" w14:textId="77777777">
        <w:trPr>
          <w:trHeight w:val="435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9C40D6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D7A5F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电视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15CAE" w14:textId="77777777" w:rsidR="00265F2C" w:rsidRDefault="005C61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海信电视机/85E7G(85寸)，含壁装支架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46E67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9DEFC" w14:textId="77777777" w:rsidR="00265F2C" w:rsidRDefault="005C61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</w:tr>
    </w:tbl>
    <w:p w14:paraId="2188C64F" w14:textId="5FC946B7" w:rsidR="00265F2C" w:rsidRDefault="00265F2C">
      <w:pPr>
        <w:spacing w:line="360" w:lineRule="auto"/>
        <w:rPr>
          <w:rFonts w:ascii="宋体" w:hAnsi="宋体" w:cs="宋体" w:hint="eastAsia"/>
          <w:color w:val="000000"/>
          <w:kern w:val="0"/>
          <w:sz w:val="20"/>
          <w:szCs w:val="20"/>
          <w:lang w:bidi="ar"/>
        </w:rPr>
      </w:pPr>
      <w:bookmarkStart w:id="1" w:name="_GoBack"/>
      <w:bookmarkEnd w:id="1"/>
    </w:p>
    <w:sectPr w:rsidR="00265F2C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A0D6CA" w14:textId="77777777" w:rsidR="0092426E" w:rsidRDefault="0092426E" w:rsidP="00242D55">
      <w:r>
        <w:separator/>
      </w:r>
    </w:p>
  </w:endnote>
  <w:endnote w:type="continuationSeparator" w:id="0">
    <w:p w14:paraId="14B398F7" w14:textId="77777777" w:rsidR="0092426E" w:rsidRDefault="0092426E" w:rsidP="00242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08A576" w14:textId="77777777" w:rsidR="0092426E" w:rsidRDefault="0092426E" w:rsidP="00242D55">
      <w:r>
        <w:separator/>
      </w:r>
    </w:p>
  </w:footnote>
  <w:footnote w:type="continuationSeparator" w:id="0">
    <w:p w14:paraId="1D125A88" w14:textId="77777777" w:rsidR="0092426E" w:rsidRDefault="0092426E" w:rsidP="00242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50A2E"/>
    <w:multiLevelType w:val="singleLevel"/>
    <w:tmpl w:val="11050A2E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2F2768"/>
    <w:rsid w:val="00007FD4"/>
    <w:rsid w:val="0001450B"/>
    <w:rsid w:val="00020824"/>
    <w:rsid w:val="00076D0B"/>
    <w:rsid w:val="000849B0"/>
    <w:rsid w:val="000B56BE"/>
    <w:rsid w:val="00140DDE"/>
    <w:rsid w:val="001A5B88"/>
    <w:rsid w:val="001D4B8D"/>
    <w:rsid w:val="00242D55"/>
    <w:rsid w:val="00262B1D"/>
    <w:rsid w:val="00265F2C"/>
    <w:rsid w:val="002D21F1"/>
    <w:rsid w:val="0030192D"/>
    <w:rsid w:val="00345987"/>
    <w:rsid w:val="003735B5"/>
    <w:rsid w:val="004116AD"/>
    <w:rsid w:val="00452349"/>
    <w:rsid w:val="004E2AE8"/>
    <w:rsid w:val="00504E1D"/>
    <w:rsid w:val="00594140"/>
    <w:rsid w:val="005A0DBB"/>
    <w:rsid w:val="005C61E0"/>
    <w:rsid w:val="005D2A66"/>
    <w:rsid w:val="005E1C33"/>
    <w:rsid w:val="005F7740"/>
    <w:rsid w:val="006378AA"/>
    <w:rsid w:val="0068018B"/>
    <w:rsid w:val="00695D5D"/>
    <w:rsid w:val="006A4809"/>
    <w:rsid w:val="007B2064"/>
    <w:rsid w:val="007D6AC4"/>
    <w:rsid w:val="007F2F25"/>
    <w:rsid w:val="00804B7A"/>
    <w:rsid w:val="00815134"/>
    <w:rsid w:val="00847D82"/>
    <w:rsid w:val="008515C5"/>
    <w:rsid w:val="00871377"/>
    <w:rsid w:val="008A64BD"/>
    <w:rsid w:val="008D6DC0"/>
    <w:rsid w:val="008E60B7"/>
    <w:rsid w:val="0091275C"/>
    <w:rsid w:val="00913836"/>
    <w:rsid w:val="0092426E"/>
    <w:rsid w:val="00943B26"/>
    <w:rsid w:val="00996BFC"/>
    <w:rsid w:val="00997F17"/>
    <w:rsid w:val="009D6DEF"/>
    <w:rsid w:val="00A535AE"/>
    <w:rsid w:val="00A75582"/>
    <w:rsid w:val="00A94F12"/>
    <w:rsid w:val="00B10F78"/>
    <w:rsid w:val="00B5089D"/>
    <w:rsid w:val="00BD0B20"/>
    <w:rsid w:val="00BF328D"/>
    <w:rsid w:val="00BF507C"/>
    <w:rsid w:val="00C35778"/>
    <w:rsid w:val="00C80664"/>
    <w:rsid w:val="00CE2FEA"/>
    <w:rsid w:val="00D5048D"/>
    <w:rsid w:val="00D561D4"/>
    <w:rsid w:val="00D81330"/>
    <w:rsid w:val="00D82309"/>
    <w:rsid w:val="00E212EC"/>
    <w:rsid w:val="00E50922"/>
    <w:rsid w:val="00EE5FC4"/>
    <w:rsid w:val="00F02EB0"/>
    <w:rsid w:val="00F155FE"/>
    <w:rsid w:val="00F94AA0"/>
    <w:rsid w:val="25DC6868"/>
    <w:rsid w:val="3A2F2768"/>
    <w:rsid w:val="55277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2936A6"/>
  <w15:docId w15:val="{22703D89-CB5C-485A-90E9-841008455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rFonts w:asciiTheme="minorHAnsi" w:eastAsiaTheme="minorEastAsia" w:hAnsiTheme="minorHAnsi" w:cstheme="minorBidi"/>
      <w:sz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Char">
    <w:name w:val="普通(网站) Cha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styleId="a9">
    <w:name w:val="List Paragraph"/>
    <w:basedOn w:val="a"/>
    <w:link w:val="a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aa">
    <w:name w:val="列出段落 字符"/>
    <w:link w:val="a9"/>
    <w:uiPriority w:val="34"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959</Words>
  <Characters>5470</Characters>
  <Application>Microsoft Office Word</Application>
  <DocSecurity>0</DocSecurity>
  <Lines>45</Lines>
  <Paragraphs>12</Paragraphs>
  <ScaleCrop>false</ScaleCrop>
  <Company>Microsoft</Company>
  <LinksUpToDate>false</LinksUpToDate>
  <CharactersWithSpaces>6417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张琳</dc:creator>
  <cp:lastModifiedBy>曹迎春</cp:lastModifiedBy>
  <cp:revision>4</cp:revision>
  <dcterms:created xsi:type="dcterms:W3CDTF">2025-08-18T01:05:00Z</dcterms:created>
  <dcterms:modified xsi:type="dcterms:W3CDTF">2025-08-19T07:41:00Z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0131583EADBC4F17ABF6EAF0C38250C1_13</vt:lpwstr>
  </property>
  <property fmtid="{D5CDD505-2E9C-101B-9397-08002B2CF9AE}" pid="4" name="KSOTemplateDocerSaveRecord">
    <vt:lpwstr>eyJoZGlkIjoiYWJmNTAxYTA0NTllZTU0OWY5NWY0MWNlMzBjNGU2OTYiLCJ1c2VySWQiOiI3MDY5MDU2ODgifQ==</vt:lpwstr>
  </property>
</Properties>
</file>